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240" w:line="240" w:lineRule="auto"/>
        <w:jc w:val="center"/>
      </w:pPr>
      <w:r>
        <w:rPr>
          <w:rFonts w:ascii="Times New Roman" w:hAnsi="Times New Roman"/>
          <w:b/>
          <w:i w:val="0"/>
          <w:sz w:val="28"/>
        </w:rPr>
        <w:t>Plantilla demo para realización de artículo de investigación: Tema del artículo</w:t>
      </w:r>
    </w:p>
    <w:p>
      <w:pPr>
        <w:spacing w:before="0" w:after="120" w:line="240" w:lineRule="auto"/>
        <w:jc w:val="center"/>
      </w:pPr>
      <w:r>
        <w:rPr>
          <w:rFonts w:ascii="Times New Roman" w:hAnsi="Times New Roman"/>
          <w:b w:val="0"/>
          <w:i w:val="0"/>
          <w:sz w:val="20"/>
        </w:rPr>
        <w:t>Nombre(s) Apellidos1, Nombre(s) Apellidos1, Nombre(s) Apellidos2</w:t>
      </w:r>
    </w:p>
    <w:p>
      <w:pPr>
        <w:spacing w:before="0" w:after="40" w:line="240" w:lineRule="auto"/>
        <w:jc w:val="center"/>
      </w:pPr>
      <w:r>
        <w:rPr>
          <w:rFonts w:ascii="Times New Roman" w:hAnsi="Times New Roman"/>
          <w:b w:val="0"/>
          <w:i w:val="0"/>
          <w:sz w:val="18"/>
        </w:rPr>
        <w:t>1 Dirección de la institución a la que representa el investigador o investigadora, código postal, ciudad, país.</w:t>
      </w:r>
    </w:p>
    <w:p>
      <w:pPr>
        <w:spacing w:before="0" w:after="120" w:line="240" w:lineRule="auto"/>
        <w:jc w:val="center"/>
      </w:pPr>
      <w:r>
        <w:rPr>
          <w:rFonts w:ascii="Times New Roman" w:hAnsi="Times New Roman"/>
          <w:b w:val="0"/>
          <w:i w:val="0"/>
          <w:sz w:val="18"/>
        </w:rPr>
        <w:t>2 Dirección de la institución a la que representa el investigador o investigadora, código postal, ciudad, país.</w:t>
      </w:r>
    </w:p>
    <w:p>
      <w:pPr>
        <w:spacing w:before="0" w:after="280" w:line="240" w:lineRule="auto"/>
        <w:jc w:val="center"/>
      </w:pPr>
      <w:r>
        <w:rPr>
          <w:rFonts w:ascii="Times New Roman" w:hAnsi="Times New Roman"/>
          <w:b w:val="0"/>
          <w:i w:val="0"/>
          <w:sz w:val="18"/>
        </w:rPr>
        <w:t>1{emailinvestigador1, emailinvestigador2}@correoejemplo.com, 2email3@correodemo.com</w:t>
      </w:r>
    </w:p>
    <w:p>
      <w:pPr>
        <w:spacing w:after="80"/>
        <w:ind w:left="576" w:right="576"/>
        <w:jc w:val="both"/>
      </w:pPr>
      <w:r>
        <w:rPr>
          <w:rFonts w:ascii="Times New Roman" w:hAnsi="Times New Roman"/>
          <w:b/>
          <w:sz w:val="18"/>
        </w:rPr>
        <w:t xml:space="preserve">Resumen. </w:t>
      </w:r>
      <w:r>
        <w:rPr>
          <w:rFonts w:ascii="Times New Roman" w:hAnsi="Times New Roman"/>
          <w:sz w:val="18"/>
        </w:rPr>
        <w:t>La presente plantilla conserva la estructura editorial de Springer pero adapta integralmente sus normas de citación y estilo a las directrices de APA 7.ª edición. El resumen debe sintetizar el contenido del artículo con una extensión comprendida entre 70 y 150 palabras (o hasta 250 según el estándar APA). La fuente del resumen debe ser de un tamaño de 9 puntos y tener márgenes con una sangría adicional respecto al texto de los párrafos del artículo.</w:t>
      </w:r>
    </w:p>
    <w:p>
      <w:pPr>
        <w:spacing w:after="280"/>
        <w:ind w:left="576" w:right="576"/>
        <w:jc w:val="both"/>
      </w:pPr>
      <w:r>
        <w:rPr>
          <w:rFonts w:ascii="Times New Roman" w:hAnsi="Times New Roman"/>
          <w:b/>
          <w:sz w:val="18"/>
        </w:rPr>
        <w:t xml:space="preserve">Palabras Clave: </w:t>
      </w:r>
      <w:r>
        <w:rPr>
          <w:rFonts w:ascii="Times New Roman" w:hAnsi="Times New Roman"/>
          <w:sz w:val="18"/>
        </w:rPr>
        <w:t>Las palabras clave deben ir separadas por comas, escritas en minúsculas (salvo nombres propios) y en cursiva según el estilo APA. Ejemplos: interacción persona-ordenador, sistemas empotrados, ingeniería web.</w:t>
      </w:r>
    </w:p>
    <w:p>
      <w:pPr>
        <w:spacing w:before="240" w:after="120" w:line="240" w:lineRule="auto"/>
        <w:jc w:val="left"/>
      </w:pPr>
      <w:r>
        <w:rPr>
          <w:rFonts w:ascii="Times New Roman" w:hAnsi="Times New Roman"/>
          <w:b/>
          <w:i w:val="0"/>
          <w:sz w:val="24"/>
        </w:rPr>
        <w:t>1 Introducción</w:t>
      </w:r>
    </w:p>
    <w:p>
      <w:pPr>
        <w:spacing w:before="0" w:after="80" w:line="240" w:lineRule="auto"/>
        <w:jc w:val="both"/>
      </w:pPr>
      <w:r>
        <w:rPr>
          <w:rFonts w:ascii="Times New Roman" w:hAnsi="Times New Roman"/>
          <w:b w:val="0"/>
          <w:i w:val="0"/>
          <w:sz w:val="20"/>
        </w:rPr>
        <w:t>El formato del artículo debe ajustarse lo máximo posible al ejemplo que se propone en esta plantilla. Los autores deben asegurarse de cumplir y respetar en todo momento el formato que se les propone para la entrega de su contribución, de manera que se pueda garantizar la homogeneidad del libro de actas.</w:t>
      </w:r>
    </w:p>
    <w:p>
      <w:pPr>
        <w:spacing w:before="0" w:after="80" w:line="240" w:lineRule="auto"/>
        <w:jc w:val="both"/>
      </w:pPr>
      <w:r>
        <w:rPr>
          <w:rFonts w:ascii="Times New Roman" w:hAnsi="Times New Roman"/>
          <w:b w:val="0"/>
          <w:i w:val="0"/>
          <w:sz w:val="20"/>
        </w:rPr>
        <w:t>Para ello, se recomienda que el autor siga estas instrucciones como modelo para la entrega de su artículo, respetando los estilos, tipos de letra, interlineados, márgenes y demás características de formato establecidas en esta plantilla.</w:t>
      </w:r>
    </w:p>
    <w:p>
      <w:pPr>
        <w:spacing w:before="0" w:after="80" w:line="240" w:lineRule="auto"/>
        <w:jc w:val="both"/>
      </w:pPr>
      <w:r>
        <w:rPr>
          <w:rFonts w:ascii="Times New Roman" w:hAnsi="Times New Roman"/>
          <w:b w:val="0"/>
          <w:i w:val="0"/>
          <w:sz w:val="20"/>
        </w:rPr>
        <w:t>Cada contribución será enviada en formato DOC de Microsoft Word o en formato ODT de OpenOffice. Además, debe incluirse una versión del artículo en PDF.</w:t>
      </w:r>
    </w:p>
    <w:p>
      <w:pPr>
        <w:spacing w:before="160" w:after="80" w:line="240" w:lineRule="auto"/>
        <w:jc w:val="left"/>
      </w:pPr>
      <w:r>
        <w:rPr>
          <w:rFonts w:ascii="Times New Roman" w:hAnsi="Times New Roman"/>
          <w:b/>
          <w:i w:val="0"/>
          <w:sz w:val="20"/>
        </w:rPr>
        <w:t>1.1 Comprobar las normas de edición del artículo</w:t>
      </w:r>
    </w:p>
    <w:p>
      <w:pPr>
        <w:spacing w:before="0" w:after="80" w:line="240" w:lineRule="auto"/>
        <w:jc w:val="both"/>
      </w:pPr>
      <w:r>
        <w:rPr>
          <w:rFonts w:ascii="Times New Roman" w:hAnsi="Times New Roman"/>
          <w:b w:val="0"/>
          <w:i w:val="0"/>
          <w:sz w:val="20"/>
        </w:rPr>
        <w:t>Es importante a la hora de generar el fichero PDF que las imágenes se muestren lo más nítidas posible y que los datos de los autores estén visibles en todo momento. Hay otros factores importantes a tener en cuenta, que son los que se detallan a continuación:</w:t>
      </w:r>
    </w:p>
    <w:p>
      <w:pPr>
        <w:spacing w:after="40"/>
        <w:ind w:left="360"/>
        <w:jc w:val="both"/>
      </w:pPr>
      <w:r>
        <w:rPr>
          <w:rFonts w:ascii="Times New Roman" w:hAnsi="Times New Roman"/>
          <w:sz w:val="20"/>
        </w:rPr>
        <w:t>•  Esta plantilla incorpora los estilos que deben ser utilizados para la elaboración del artículo.</w:t>
      </w:r>
    </w:p>
    <w:p>
      <w:pPr>
        <w:spacing w:after="40"/>
        <w:ind w:left="360"/>
        <w:jc w:val="both"/>
      </w:pPr>
      <w:r>
        <w:rPr>
          <w:rFonts w:ascii="Times New Roman" w:hAnsi="Times New Roman"/>
          <w:sz w:val="20"/>
        </w:rPr>
        <w:t>•  Listas y Enumeraciones: Preferentemente emplear viñetas o numeración secuencial con sangría.</w:t>
      </w:r>
    </w:p>
    <w:p>
      <w:pPr>
        <w:spacing w:after="40"/>
        <w:ind w:left="360"/>
        <w:jc w:val="both"/>
      </w:pPr>
      <w:r>
        <w:rPr>
          <w:rFonts w:ascii="Times New Roman" w:hAnsi="Times New Roman"/>
          <w:sz w:val="20"/>
        </w:rPr>
        <w:t>•  Imágenes: Deben tener una resolución que permita la impresión en alta calidad (mínimo 300 dpi para medios tonos y 800-1200 dpi para líneas).</w:t>
      </w:r>
    </w:p>
    <w:p>
      <w:pPr>
        <w:spacing w:after="40"/>
        <w:ind w:left="360"/>
        <w:jc w:val="both"/>
      </w:pPr>
      <w:r>
        <w:rPr>
          <w:rFonts w:ascii="Times New Roman" w:hAnsi="Times New Roman"/>
          <w:sz w:val="20"/>
        </w:rPr>
        <w:t>•  Fragmento de Código Fuente: Utilizar fuente monoespaciada (Courier) con suficiente contraste.</w:t>
      </w:r>
    </w:p>
    <w:p>
      <w:pPr>
        <w:spacing w:after="40"/>
        <w:ind w:left="360"/>
        <w:jc w:val="both"/>
      </w:pPr>
      <w:r>
        <w:rPr>
          <w:rFonts w:ascii="Times New Roman" w:hAnsi="Times New Roman"/>
          <w:sz w:val="20"/>
        </w:rPr>
        <w:t>•  Referencias y Citas: Es fundamental seguir el formato APA 7 (sistema autor-fecha en lugar de índices numéricos).</w:t>
      </w:r>
    </w:p>
    <w:p>
      <w:pPr>
        <w:spacing w:before="80" w:after="80" w:line="240" w:lineRule="auto"/>
        <w:jc w:val="both"/>
      </w:pPr>
      <w:r>
        <w:rPr>
          <w:rFonts w:ascii="Times New Roman" w:hAnsi="Times New Roman"/>
          <w:b w:val="0"/>
          <w:i w:val="0"/>
          <w:sz w:val="20"/>
        </w:rPr>
        <w:t>Debemos recordar al autor que no seguir el formato propuesto en la plantilla puede provocar el rechazo de su contribución en el proceso de revisión.</w:t>
      </w:r>
    </w:p>
    <w:p>
      <w:pPr>
        <w:spacing w:before="160" w:after="80" w:line="240" w:lineRule="auto"/>
        <w:jc w:val="left"/>
      </w:pPr>
      <w:r>
        <w:rPr>
          <w:rFonts w:ascii="Times New Roman" w:hAnsi="Times New Roman"/>
          <w:b/>
          <w:i w:val="0"/>
          <w:sz w:val="20"/>
        </w:rPr>
        <w:t>1.2 Información de contacto</w:t>
      </w:r>
    </w:p>
    <w:p>
      <w:pPr>
        <w:spacing w:before="0" w:after="80" w:line="240" w:lineRule="auto"/>
        <w:jc w:val="both"/>
      </w:pPr>
      <w:r>
        <w:rPr>
          <w:rFonts w:ascii="Times New Roman" w:hAnsi="Times New Roman"/>
          <w:b w:val="0"/>
          <w:i w:val="0"/>
          <w:sz w:val="20"/>
        </w:rPr>
        <w:t>Cuando se envíe el trabajo final, hay que comprobar que se incluye toda la información necesaria. Para ello, se debe enviar una versión del artículo en formato PDF, se deben incluir los ficheros fuentes del artículo y de sus imágenes. Por otra parte, debe incluirse el nombre, apellidos, afiliación y dirección de correo electrónico de cada autor.</w:t>
      </w:r>
    </w:p>
    <w:p>
      <w:pPr>
        <w:spacing w:before="240" w:after="120" w:line="240" w:lineRule="auto"/>
        <w:jc w:val="left"/>
      </w:pPr>
      <w:r>
        <w:rPr>
          <w:rFonts w:ascii="Times New Roman" w:hAnsi="Times New Roman"/>
          <w:b/>
          <w:i w:val="0"/>
          <w:sz w:val="24"/>
        </w:rPr>
        <w:t>2 Preparación de la contribución</w:t>
      </w:r>
    </w:p>
    <w:p>
      <w:pPr>
        <w:spacing w:before="0" w:after="80" w:line="240" w:lineRule="auto"/>
        <w:jc w:val="both"/>
      </w:pPr>
      <w:r>
        <w:rPr>
          <w:rFonts w:ascii="Times New Roman" w:hAnsi="Times New Roman"/>
          <w:b w:val="0"/>
          <w:i w:val="0"/>
          <w:sz w:val="20"/>
        </w:rPr>
        <w:t>El área de impresión recomendada es de 122 mm × 193 mm. El texto deberá estar justificado en cada párrafo. Para escribir los nombres de los autores debe usarse la fuente Times con un tamaño de 10 puntos, mientras que para los datos de contacto, resumen y palabras clave se utiliza la fuente Times de 9 puntos. En el texto principal se usará un tamaño de 10 puntos e interlineado sencillo.</w:t>
      </w:r>
    </w:p>
    <w:p>
      <w:pPr>
        <w:spacing w:before="160" w:after="80" w:line="240" w:lineRule="auto"/>
        <w:jc w:val="left"/>
      </w:pPr>
      <w:r>
        <w:rPr>
          <w:rFonts w:ascii="Times New Roman" w:hAnsi="Times New Roman"/>
          <w:b/>
          <w:i w:val="0"/>
          <w:sz w:val="20"/>
        </w:rPr>
        <w:t>2.1 Encabezados y tablas</w:t>
      </w:r>
    </w:p>
    <w:p>
      <w:pPr>
        <w:spacing w:before="0" w:after="80" w:line="240" w:lineRule="auto"/>
        <w:jc w:val="both"/>
      </w:pPr>
      <w:r>
        <w:rPr>
          <w:rFonts w:ascii="Times New Roman" w:hAnsi="Times New Roman"/>
          <w:b w:val="0"/>
          <w:i w:val="0"/>
          <w:sz w:val="20"/>
        </w:rPr>
        <w:t>El documento se estructura jerárquicamente en secciones o apartados. El título del artículo debe estar centrado con un tamaño de 14 puntos en negrita. Los encabezados de primer nivel van en 12 puntos negrita y los de segundo nivel en 10 puntos negrita.</w:t>
      </w:r>
    </w:p>
    <w:p>
      <w:pPr>
        <w:spacing w:before="0" w:after="80" w:line="240" w:lineRule="auto"/>
        <w:jc w:val="both"/>
      </w:pPr>
      <w:r>
        <w:rPr>
          <w:rFonts w:ascii="Times New Roman" w:hAnsi="Times New Roman"/>
          <w:b w:val="0"/>
          <w:i w:val="0"/>
          <w:sz w:val="20"/>
        </w:rPr>
        <w:t>En cuanto a las tablas bajo la norma APA 7, el número de la tabla se sitúa encima en negrita (ej. Tabla 1), seguido en una línea inferior por el título breve y descriptivo en cursiva. Únicamente se emplean líneas horizontales divisorias (superior, inferior y delimitando el encabezado de columnas), evitando líneas verticales.</w:t>
      </w:r>
    </w:p>
    <w:p>
      <w:pPr>
        <w:spacing w:before="160" w:after="40" w:line="240" w:lineRule="auto"/>
        <w:jc w:val="left"/>
      </w:pPr>
      <w:r>
        <w:rPr>
          <w:rFonts w:ascii="Times New Roman" w:hAnsi="Times New Roman"/>
          <w:b/>
          <w:i w:val="0"/>
          <w:sz w:val="20"/>
        </w:rPr>
        <w:t>Tabla 1</w:t>
      </w:r>
    </w:p>
    <w:p>
      <w:pPr>
        <w:spacing w:before="0" w:after="80" w:line="240" w:lineRule="auto"/>
        <w:jc w:val="left"/>
      </w:pPr>
      <w:r>
        <w:rPr>
          <w:rFonts w:ascii="Times New Roman" w:hAnsi="Times New Roman"/>
          <w:b w:val="0"/>
          <w:i/>
          <w:sz w:val="20"/>
        </w:rPr>
        <w:t>Jerarquía y formato de encabezados en la plantilla</w:t>
      </w:r>
    </w:p>
    <w:tbl>
      <w:tblPr>
        <w:tblW w:type="auto" w:w="0"/>
        <w:jc w:val="center"/>
        <w:tblLook w:firstColumn="1" w:firstRow="1" w:lastColumn="0" w:lastRow="0" w:noHBand="0" w:noVBand="1" w:val="04A0"/>
        <w:tblBorders>
          <w:top w:val="single" w:sz="6" w:space="0" w:color="auto"/>
          <w:bottom w:val="single" w:sz="6" w:space="0" w:color="auto"/>
          <w:insideH w:val="single" w:sz="4" w:space="0" w:color="D3D3D3"/>
          <w:insideV w:val="none"/>
          <w:left w:val="none"/>
          <w:right w:val="none"/>
        </w:tblBorders>
      </w:tblPr>
      <w:tblGrid>
        <w:gridCol w:w="3120"/>
        <w:gridCol w:w="3120"/>
        <w:gridCol w:w="3120"/>
      </w:tblGrid>
      <w:tr>
        <w:tc>
          <w:tcPr>
            <w:tcW w:type="dxa" w:w="3120"/>
          </w:tcPr>
          <w:p>
            <w:pPr>
              <w:jc w:val="left"/>
            </w:pPr>
            <w:r>
              <w:rPr>
                <w:rFonts w:ascii="Times New Roman" w:hAnsi="Times New Roman"/>
                <w:b/>
                <w:sz w:val="18"/>
              </w:rPr>
              <w:t>Nivel de encabezado</w:t>
            </w:r>
          </w:p>
        </w:tc>
        <w:tc>
          <w:tcPr>
            <w:tcW w:type="dxa" w:w="3120"/>
          </w:tcPr>
          <w:p>
            <w:pPr>
              <w:jc w:val="left"/>
            </w:pPr>
            <w:r>
              <w:rPr>
                <w:rFonts w:ascii="Times New Roman" w:hAnsi="Times New Roman"/>
                <w:b/>
                <w:sz w:val="18"/>
              </w:rPr>
              <w:t>Ejemplo en el texto</w:t>
            </w:r>
          </w:p>
        </w:tc>
        <w:tc>
          <w:tcPr>
            <w:tcW w:type="dxa" w:w="3120"/>
          </w:tcPr>
          <w:p>
            <w:pPr>
              <w:jc w:val="left"/>
            </w:pPr>
            <w:r>
              <w:rPr>
                <w:rFonts w:ascii="Times New Roman" w:hAnsi="Times New Roman"/>
                <w:b/>
                <w:sz w:val="18"/>
              </w:rPr>
              <w:t>Formato tipográfico</w:t>
            </w:r>
          </w:p>
        </w:tc>
      </w:tr>
      <w:tr>
        <w:tc>
          <w:tcPr>
            <w:tcW w:type="dxa" w:w="3120"/>
          </w:tcPr>
          <w:p>
            <w:r>
              <w:rPr>
                <w:rFonts w:ascii="Times New Roman" w:hAnsi="Times New Roman"/>
                <w:sz w:val="18"/>
              </w:rPr>
              <w:t>Título (centrado)</w:t>
            </w:r>
          </w:p>
        </w:tc>
        <w:tc>
          <w:tcPr>
            <w:tcW w:type="dxa" w:w="3120"/>
          </w:tcPr>
          <w:p>
            <w:r>
              <w:rPr>
                <w:rFonts w:ascii="Times New Roman" w:hAnsi="Times New Roman"/>
                <w:sz w:val="18"/>
              </w:rPr>
              <w:t>Título del Trabajo</w:t>
            </w:r>
          </w:p>
        </w:tc>
        <w:tc>
          <w:tcPr>
            <w:tcW w:type="dxa" w:w="3120"/>
          </w:tcPr>
          <w:p>
            <w:r>
              <w:rPr>
                <w:rFonts w:ascii="Times New Roman" w:hAnsi="Times New Roman"/>
                <w:sz w:val="18"/>
              </w:rPr>
              <w:t>14 puntos, negrita, centrado</w:t>
            </w:r>
          </w:p>
        </w:tc>
      </w:tr>
      <w:tr>
        <w:tc>
          <w:tcPr>
            <w:tcW w:type="dxa" w:w="3120"/>
          </w:tcPr>
          <w:p>
            <w:r>
              <w:rPr>
                <w:rFonts w:ascii="Times New Roman" w:hAnsi="Times New Roman"/>
                <w:sz w:val="18"/>
              </w:rPr>
              <w:t>Nivel 1</w:t>
            </w:r>
          </w:p>
        </w:tc>
        <w:tc>
          <w:tcPr>
            <w:tcW w:type="dxa" w:w="3120"/>
          </w:tcPr>
          <w:p>
            <w:r>
              <w:rPr>
                <w:rFonts w:ascii="Times New Roman" w:hAnsi="Times New Roman"/>
                <w:sz w:val="18"/>
              </w:rPr>
              <w:t>1 Introducción</w:t>
            </w:r>
          </w:p>
        </w:tc>
        <w:tc>
          <w:tcPr>
            <w:tcW w:type="dxa" w:w="3120"/>
          </w:tcPr>
          <w:p>
            <w:r>
              <w:rPr>
                <w:rFonts w:ascii="Times New Roman" w:hAnsi="Times New Roman"/>
                <w:sz w:val="18"/>
              </w:rPr>
              <w:t>12 puntos, negrita, alineado a la izquierda</w:t>
            </w:r>
          </w:p>
        </w:tc>
      </w:tr>
      <w:tr>
        <w:tc>
          <w:tcPr>
            <w:tcW w:type="dxa" w:w="3120"/>
          </w:tcPr>
          <w:p>
            <w:r>
              <w:rPr>
                <w:rFonts w:ascii="Times New Roman" w:hAnsi="Times New Roman"/>
                <w:sz w:val="18"/>
              </w:rPr>
              <w:t>Nivel 2</w:t>
            </w:r>
          </w:p>
        </w:tc>
        <w:tc>
          <w:tcPr>
            <w:tcW w:type="dxa" w:w="3120"/>
          </w:tcPr>
          <w:p>
            <w:r>
              <w:rPr>
                <w:rFonts w:ascii="Times New Roman" w:hAnsi="Times New Roman"/>
                <w:sz w:val="18"/>
              </w:rPr>
              <w:t>2.1 Encabezados y tablas</w:t>
            </w:r>
          </w:p>
        </w:tc>
        <w:tc>
          <w:tcPr>
            <w:tcW w:type="dxa" w:w="3120"/>
          </w:tcPr>
          <w:p>
            <w:r>
              <w:rPr>
                <w:rFonts w:ascii="Times New Roman" w:hAnsi="Times New Roman"/>
                <w:sz w:val="18"/>
              </w:rPr>
              <w:t>10 puntos, negrita, alineado a la izquierda</w:t>
            </w:r>
          </w:p>
        </w:tc>
      </w:tr>
      <w:tr>
        <w:tc>
          <w:tcPr>
            <w:tcW w:type="dxa" w:w="3120"/>
          </w:tcPr>
          <w:p>
            <w:r>
              <w:rPr>
                <w:rFonts w:ascii="Times New Roman" w:hAnsi="Times New Roman"/>
                <w:sz w:val="18"/>
              </w:rPr>
              <w:t>Nivel 3</w:t>
            </w:r>
          </w:p>
        </w:tc>
        <w:tc>
          <w:tcPr>
            <w:tcW w:type="dxa" w:w="3120"/>
          </w:tcPr>
          <w:p>
            <w:r>
              <w:rPr>
                <w:rFonts w:ascii="Times New Roman" w:hAnsi="Times New Roman"/>
                <w:sz w:val="18"/>
              </w:rPr>
              <w:t>2.1.1 Sub-apartado específico</w:t>
            </w:r>
          </w:p>
        </w:tc>
        <w:tc>
          <w:tcPr>
            <w:tcW w:type="dxa" w:w="3120"/>
          </w:tcPr>
          <w:p>
            <w:r>
              <w:rPr>
                <w:rFonts w:ascii="Times New Roman" w:hAnsi="Times New Roman"/>
                <w:sz w:val="18"/>
              </w:rPr>
              <w:t>10 puntos, negrita cursiva, alineado a la izquierda</w:t>
            </w:r>
          </w:p>
        </w:tc>
      </w:tr>
    </w:tbl>
    <w:p>
      <w:pPr>
        <w:spacing w:before="40" w:after="160"/>
      </w:pPr>
      <w:r>
        <w:rPr>
          <w:rFonts w:ascii="Times New Roman" w:hAnsi="Times New Roman"/>
          <w:i/>
          <w:sz w:val="18"/>
        </w:rPr>
        <w:t xml:space="preserve">Nota. </w:t>
      </w:r>
      <w:r>
        <w:rPr>
          <w:rFonts w:ascii="Times New Roman" w:hAnsi="Times New Roman"/>
          <w:sz w:val="18"/>
        </w:rPr>
        <w:t>Adaptación según las normas de estilo de publicación APA 7.ª edición.</w:t>
      </w:r>
    </w:p>
    <w:p>
      <w:pPr>
        <w:spacing w:before="160" w:after="80" w:line="240" w:lineRule="auto"/>
        <w:jc w:val="left"/>
      </w:pPr>
      <w:r>
        <w:rPr>
          <w:rFonts w:ascii="Times New Roman" w:hAnsi="Times New Roman"/>
          <w:b/>
          <w:i w:val="0"/>
          <w:sz w:val="20"/>
        </w:rPr>
        <w:t>2.2 Figuras</w:t>
      </w:r>
    </w:p>
    <w:p>
      <w:pPr>
        <w:spacing w:before="0" w:after="80" w:line="240" w:lineRule="auto"/>
        <w:jc w:val="both"/>
      </w:pPr>
      <w:r>
        <w:rPr>
          <w:rFonts w:ascii="Times New Roman" w:hAnsi="Times New Roman"/>
          <w:b w:val="0"/>
          <w:i w:val="0"/>
          <w:sz w:val="20"/>
        </w:rPr>
        <w:t>En APA 7, las figuras se identifican con el número en negrita sobre la imagen (ej. Figura 1), seguido del título descriptivo en cursiva en la línea siguiente. El gráfico se coloca a continuación y, al pie de la figura, se agrega la nota explicativa o de atribución comenzando con Nota en cursiva.</w:t>
      </w:r>
    </w:p>
    <w:p>
      <w:pPr>
        <w:spacing w:before="120" w:after="40" w:line="240" w:lineRule="auto"/>
        <w:jc w:val="left"/>
      </w:pPr>
      <w:r>
        <w:rPr>
          <w:rFonts w:ascii="Times New Roman" w:hAnsi="Times New Roman"/>
          <w:b/>
          <w:i w:val="0"/>
          <w:sz w:val="20"/>
        </w:rPr>
        <w:t>Figura 1</w:t>
      </w:r>
    </w:p>
    <w:p>
      <w:pPr>
        <w:spacing w:before="0" w:after="80" w:line="240" w:lineRule="auto"/>
        <w:jc w:val="left"/>
      </w:pPr>
      <w:r>
        <w:rPr>
          <w:rFonts w:ascii="Times New Roman" w:hAnsi="Times New Roman"/>
          <w:b w:val="0"/>
          <w:i/>
          <w:sz w:val="20"/>
        </w:rPr>
        <w:t>Representación gráfica de una distribución de datos</w:t>
      </w:r>
    </w:p>
    <w:p>
      <w:pPr>
        <w:spacing w:before="120" w:after="120" w:line="240" w:lineRule="auto"/>
        <w:jc w:val="center"/>
      </w:pPr>
      <w:r>
        <w:rPr>
          <w:rFonts w:ascii="Times New Roman" w:hAnsi="Times New Roman"/>
          <w:b w:val="0"/>
          <w:i/>
          <w:sz w:val="18"/>
        </w:rPr>
        <w:t>[ Inserte aquí la figura/gráfico centrado con resolución de 800 a 1200 dpi ]</w:t>
      </w:r>
    </w:p>
    <w:p>
      <w:pPr>
        <w:spacing w:before="40" w:after="160"/>
      </w:pPr>
      <w:r>
        <w:rPr>
          <w:rFonts w:ascii="Times New Roman" w:hAnsi="Times New Roman"/>
          <w:i/>
          <w:sz w:val="18"/>
        </w:rPr>
        <w:t xml:space="preserve">Nota. </w:t>
      </w:r>
      <w:r>
        <w:rPr>
          <w:rFonts w:ascii="Times New Roman" w:hAnsi="Times New Roman"/>
          <w:sz w:val="18"/>
        </w:rPr>
        <w:t>La figura debe visualizarse claramente tanto a color como en escala de grises.</w:t>
      </w:r>
    </w:p>
    <w:p>
      <w:pPr>
        <w:spacing w:before="160" w:after="80" w:line="240" w:lineRule="auto"/>
        <w:jc w:val="left"/>
      </w:pPr>
      <w:r>
        <w:rPr>
          <w:rFonts w:ascii="Times New Roman" w:hAnsi="Times New Roman"/>
          <w:b/>
          <w:i w:val="0"/>
          <w:sz w:val="20"/>
        </w:rPr>
        <w:t>2.3 Ecuaciones y fórmulas</w:t>
      </w:r>
    </w:p>
    <w:p>
      <w:pPr>
        <w:spacing w:before="0" w:after="80" w:line="240" w:lineRule="auto"/>
        <w:jc w:val="both"/>
      </w:pPr>
      <w:r>
        <w:rPr>
          <w:rFonts w:ascii="Times New Roman" w:hAnsi="Times New Roman"/>
          <w:b w:val="0"/>
          <w:i w:val="0"/>
          <w:sz w:val="20"/>
        </w:rPr>
        <w:t>Las fórmulas deben estar centradas y en una línea independiente, con su respectiva numeración secuencial entre paréntesis y alineada a la derecha:</w:t>
      </w:r>
    </w:p>
    <w:p>
      <w:pPr>
        <w:spacing w:before="80" w:after="120" w:line="240" w:lineRule="auto"/>
        <w:jc w:val="center"/>
      </w:pPr>
      <w:r>
        <w:rPr>
          <w:rFonts w:ascii="Times New Roman" w:hAnsi="Times New Roman"/>
          <w:b w:val="0"/>
          <w:i w:val="0"/>
          <w:sz w:val="20"/>
        </w:rPr>
        <w:t>x + y = z                                                                                                (1)</w:t>
      </w:r>
    </w:p>
    <w:p>
      <w:pPr>
        <w:spacing w:before="160" w:after="80" w:line="240" w:lineRule="auto"/>
        <w:jc w:val="left"/>
      </w:pPr>
      <w:r>
        <w:rPr>
          <w:rFonts w:ascii="Times New Roman" w:hAnsi="Times New Roman"/>
          <w:b/>
          <w:i w:val="0"/>
          <w:sz w:val="20"/>
        </w:rPr>
        <w:t>2.4 Fragmentos de código</w:t>
      </w:r>
    </w:p>
    <w:p>
      <w:pPr>
        <w:spacing w:before="0" w:after="80" w:line="240" w:lineRule="auto"/>
        <w:jc w:val="both"/>
      </w:pPr>
      <w:r>
        <w:rPr>
          <w:rFonts w:ascii="Times New Roman" w:hAnsi="Times New Roman"/>
          <w:b w:val="0"/>
          <w:i w:val="0"/>
          <w:sz w:val="20"/>
        </w:rPr>
        <w:t>Los fragmentos de código o algoritmos se presentan con fuente monoespaciada Courier de 9 puntos precedidos de una descripción formal:</w:t>
      </w:r>
    </w:p>
    <w:p>
      <w:pPr>
        <w:spacing w:before="80" w:after="40" w:line="240" w:lineRule="auto"/>
        <w:jc w:val="left"/>
      </w:pPr>
      <w:r>
        <w:rPr>
          <w:rFonts w:ascii="Times New Roman" w:hAnsi="Times New Roman"/>
          <w:b/>
          <w:i w:val="0"/>
          <w:sz w:val="18"/>
        </w:rPr>
        <w:t>Algoritmo 1. Ejemplo de un programa de ordenador (adaptado de Jensen &amp; Wirth, 1991)</w:t>
      </w:r>
    </w:p>
    <w:p>
      <w:pPr>
        <w:spacing w:before="40" w:after="160"/>
        <w:ind w:left="432"/>
      </w:pPr>
      <w:r>
        <w:rPr>
          <w:rFonts w:ascii="Courier New" w:hAnsi="Courier New"/>
          <w:sz w:val="17"/>
        </w:rPr>
        <w:t>program Inflation (Output);</w:t>
        <w:br/>
        <w:t xml:space="preserve">  const MaxYears = 10;</w:t>
        <w:br/>
        <w:t xml:space="preserve">  var Year: 0..MaxYears;</w:t>
        <w:br/>
        <w:t xml:space="preserve">      Factor1, Factor2, Factor3: Real;</w:t>
        <w:br/>
        <w:t xml:space="preserve">  begin</w:t>
        <w:br/>
        <w:t xml:space="preserve">    Year := 0; Factor1 := 1.0; Factor2 := 1.0; Factor3 := 1.0;</w:t>
        <w:br/>
        <w:t xml:space="preserve">    repeat</w:t>
        <w:br/>
        <w:t xml:space="preserve">      Year := Year + 1;</w:t>
        <w:br/>
        <w:t xml:space="preserve">      Factor1 := Factor1 * 1.07;</w:t>
        <w:br/>
        <w:t xml:space="preserve">      Factor2 := Factor2 * 1.08;</w:t>
        <w:br/>
        <w:t xml:space="preserve">      Factor3 := Factor3 * 1.10;</w:t>
        <w:br/>
        <w:t xml:space="preserve">      WriteLn(Year:5, Factor1:7:3, Factor2:7:3, Factor3:7:3)</w:t>
        <w:br/>
        <w:t xml:space="preserve">    until Year = MaxYears</w:t>
        <w:br/>
        <w:t xml:space="preserve">  end.</w:t>
      </w:r>
    </w:p>
    <w:p>
      <w:pPr>
        <w:spacing w:before="200" w:after="80" w:line="240" w:lineRule="auto"/>
        <w:jc w:val="left"/>
      </w:pPr>
      <w:r>
        <w:rPr>
          <w:rFonts w:ascii="Times New Roman" w:hAnsi="Times New Roman"/>
          <w:b/>
          <w:i w:val="0"/>
          <w:sz w:val="20"/>
        </w:rPr>
        <w:t>2.5 Citas en el texto bajo normas APA 7.ª edición</w:t>
      </w:r>
    </w:p>
    <w:p>
      <w:pPr>
        <w:spacing w:before="0" w:after="80" w:line="240" w:lineRule="auto"/>
        <w:jc w:val="both"/>
      </w:pPr>
      <w:r>
        <w:rPr>
          <w:rFonts w:ascii="Times New Roman" w:hAnsi="Times New Roman"/>
          <w:b w:val="0"/>
          <w:i w:val="0"/>
          <w:sz w:val="20"/>
        </w:rPr>
        <w:t>En el estándar APA 7 se abandona la numeración entre corchetes [1], [2] y se utiliza el sistema autor-fecha. A continuación se presentan los esquemas fundamentales de citación requeridos:</w:t>
      </w:r>
    </w:p>
    <w:p>
      <w:pPr>
        <w:spacing w:before="80" w:after="40" w:line="240" w:lineRule="auto"/>
        <w:jc w:val="left"/>
      </w:pPr>
      <w:r>
        <w:rPr>
          <w:rFonts w:ascii="Times New Roman" w:hAnsi="Times New Roman"/>
          <w:b/>
          <w:i w:val="0"/>
          <w:sz w:val="20"/>
        </w:rPr>
        <w:t>A. Citado mediante parafraseo (resumen con palabras propias):</w:t>
      </w:r>
    </w:p>
    <w:p>
      <w:pPr>
        <w:spacing w:after="40"/>
        <w:ind w:left="288"/>
      </w:pPr>
      <w:r>
        <w:rPr>
          <w:b/>
        </w:rPr>
        <w:t xml:space="preserve">• Cita parentética (un autor): </w:t>
      </w:r>
      <w:r>
        <w:t>El análisis de regularidad en ecuaciones no lineales permite modelar sistemas físicos complejos (Hamburger, 1995).</w:t>
      </w:r>
    </w:p>
    <w:p>
      <w:pPr>
        <w:spacing w:after="40"/>
        <w:ind w:left="288"/>
      </w:pPr>
      <w:r>
        <w:rPr>
          <w:b/>
        </w:rPr>
        <w:t xml:space="preserve">• Cita narrativa (un autor): </w:t>
      </w:r>
      <w:r>
        <w:t>Hamburger (1995) demostró la quasimonotonicidad en sistemas diferenciales parciales.</w:t>
      </w:r>
    </w:p>
    <w:p>
      <w:pPr>
        <w:spacing w:after="40"/>
        <w:ind w:left="288"/>
      </w:pPr>
      <w:r>
        <w:rPr>
          <w:b/>
        </w:rPr>
        <w:t xml:space="preserve">• Cita de dos autores: </w:t>
      </w:r>
      <w:r>
        <w:t>Las plataformas educativas universitarias transforman los entornos de aprendizaje virtual (Damas &amp; Smith, 2007) o, narrativamente, Damas y Smith (2007) argumentaron que...</w:t>
      </w:r>
    </w:p>
    <w:p>
      <w:pPr>
        <w:spacing w:after="80"/>
        <w:ind w:left="288"/>
      </w:pPr>
      <w:r>
        <w:rPr>
          <w:b/>
        </w:rPr>
        <w:t xml:space="preserve">• Cita de tres o más autores (uso de et al. desde la primera mención): </w:t>
      </w:r>
      <w:r>
        <w:t>La arquitectura digital de metadatos optimiza la interoperabilidad de repositorios (Baldonado et al., 1998) o, de forma narrativa, Baldonado et al. (1998) expusieron que...</w:t>
      </w:r>
    </w:p>
    <w:p>
      <w:pPr>
        <w:spacing w:before="80" w:after="40" w:line="240" w:lineRule="auto"/>
        <w:jc w:val="left"/>
      </w:pPr>
      <w:r>
        <w:rPr>
          <w:rFonts w:ascii="Times New Roman" w:hAnsi="Times New Roman"/>
          <w:b/>
          <w:i w:val="0"/>
          <w:sz w:val="20"/>
        </w:rPr>
        <w:t>B. Citado de texto directo (citas textuales directas):</w:t>
      </w:r>
    </w:p>
    <w:p>
      <w:pPr>
        <w:spacing w:after="40"/>
        <w:ind w:left="288"/>
      </w:pPr>
      <w:r>
        <w:rPr>
          <w:b/>
        </w:rPr>
        <w:t xml:space="preserve">• Cita textual corta (menos de 40 palabras): </w:t>
      </w:r>
      <w:r>
        <w:t>Se integra en el párrafo entre comillas: «El diseño algorítmico computacional requiere una estructura rigurosa» (Geddes et al., 2002, p. 115).</w:t>
      </w:r>
    </w:p>
    <w:p>
      <w:pPr>
        <w:spacing w:after="40"/>
        <w:ind w:left="288"/>
      </w:pPr>
      <w:r>
        <w:rPr>
          <w:b/>
        </w:rPr>
        <w:t xml:space="preserve">• Cita textual larga / en bloque (40 palabras o más): </w:t>
      </w:r>
      <w:r>
        <w:t>Se presenta en un bloque independiente sin comillas, con sangría izquierda de 1.27 cm:</w:t>
      </w:r>
    </w:p>
    <w:p>
      <w:pPr>
        <w:spacing w:before="40" w:after="80"/>
        <w:ind w:left="720"/>
      </w:pPr>
      <w:r>
        <w:rPr>
          <w:rFonts w:ascii="Times New Roman" w:hAnsi="Times New Roman"/>
          <w:sz w:val="19"/>
        </w:rPr>
        <w:t>El análisis de la jugabilidad en videojuegos de acción requiere evaluar minuciosamente la respuesta mecánica del entorno interactivo, asegurando que la experiencia del usuario se mantenga balanceada en todo momento a través de patrones de retroalimentación inmediata. (van Leeuwen, 2008, párr. 4)</w:t>
      </w:r>
    </w:p>
    <w:p>
      <w:pPr>
        <w:spacing w:before="80" w:after="40" w:line="240" w:lineRule="auto"/>
        <w:jc w:val="left"/>
      </w:pPr>
      <w:r>
        <w:rPr>
          <w:rFonts w:ascii="Times New Roman" w:hAnsi="Times New Roman"/>
          <w:b/>
          <w:i w:val="0"/>
          <w:sz w:val="20"/>
        </w:rPr>
        <w:t>C. Otros esquemas frecuentes de citación:</w:t>
      </w:r>
    </w:p>
    <w:p>
      <w:pPr>
        <w:spacing w:after="40"/>
        <w:ind w:left="288"/>
      </w:pPr>
      <w:r>
        <w:rPr>
          <w:b/>
        </w:rPr>
        <w:t xml:space="preserve">• Múltiples fuentes en un mismo paréntesis: </w:t>
      </w:r>
      <w:r>
        <w:t>Se ordenan alfabéticamente separadas por punto y coma (Bruce et al., 1997; Cartwright, 2007; Geddes et al., 2002).</w:t>
      </w:r>
    </w:p>
    <w:p>
      <w:pPr>
        <w:spacing w:after="40"/>
        <w:ind w:left="288"/>
      </w:pPr>
      <w:r>
        <w:rPr>
          <w:b/>
        </w:rPr>
        <w:t xml:space="preserve">• Autor corporativo/institucional: </w:t>
      </w:r>
      <w:r>
        <w:t>Primera cita parentética: (Institute of Physics [IOP], 2007); citas subsecuentes: (IOP, 2007).</w:t>
      </w:r>
    </w:p>
    <w:p>
      <w:pPr>
        <w:spacing w:after="40"/>
        <w:ind w:left="288"/>
      </w:pPr>
      <w:r>
        <w:rPr>
          <w:b/>
        </w:rPr>
        <w:t xml:space="preserve">• Cita secundaria (fuente indirecta): </w:t>
      </w:r>
      <w:r>
        <w:t>De acuerdo con Jensen (1991, como se citó en Damas &amp; Smith, 2007). En la lista final solo se referencia la obra consultada (Damas &amp; Smith).</w:t>
      </w:r>
    </w:p>
    <w:p>
      <w:pPr>
        <w:spacing w:after="120"/>
        <w:ind w:left="288"/>
      </w:pPr>
      <w:r>
        <w:rPr>
          <w:b/>
        </w:rPr>
        <w:t xml:space="preserve">• Fuente sin número de página (documentos web): </w:t>
      </w:r>
      <w:r>
        <w:t>Se cita indicando el número de párrafo o la sección correspondiente (Cartwright, 2007, párr. 3).</w:t>
      </w:r>
    </w:p>
    <w:p>
      <w:pPr>
        <w:spacing w:before="200" w:after="120" w:line="240" w:lineRule="auto"/>
        <w:jc w:val="left"/>
      </w:pPr>
      <w:r>
        <w:rPr>
          <w:rFonts w:ascii="Times New Roman" w:hAnsi="Times New Roman"/>
          <w:b/>
          <w:i w:val="0"/>
          <w:sz w:val="24"/>
        </w:rPr>
        <w:t>3 Conclusiones y trabajos futuros</w:t>
      </w:r>
    </w:p>
    <w:p>
      <w:pPr>
        <w:spacing w:before="0" w:after="80" w:line="240" w:lineRule="auto"/>
        <w:jc w:val="both"/>
      </w:pPr>
      <w:r>
        <w:rPr>
          <w:rFonts w:ascii="Times New Roman" w:hAnsi="Times New Roman"/>
          <w:b w:val="0"/>
          <w:i w:val="0"/>
          <w:sz w:val="20"/>
        </w:rPr>
        <w:t>Es fundamental finalizar el artículo sintetizando los hallazgos principales, las implicaciones metodológicas o teóricas y las líneas de trabajo futuro que se desprenden de la investigación.</w:t>
      </w:r>
    </w:p>
    <w:p>
      <w:pPr>
        <w:spacing w:before="120" w:after="240" w:line="240" w:lineRule="auto"/>
        <w:jc w:val="left"/>
      </w:pPr>
      <w:r>
        <w:rPr>
          <w:rFonts w:ascii="Times New Roman" w:hAnsi="Times New Roman"/>
          <w:b w:val="0"/>
          <w:i w:val="0"/>
          <w:sz w:val="18"/>
        </w:rPr>
        <w:t>Agradecimientos. Esta plantilla ha sido adaptada de la plantilla original LNCS de la editorial Springer-Verlag para cumplir estrictamente con los estándares de estilo, citación y referencias de la APA 7.ª edición.</w:t>
      </w:r>
    </w:p>
    <w:p>
      <w:pPr>
        <w:spacing w:before="240" w:after="120" w:line="240" w:lineRule="auto"/>
        <w:jc w:val="left"/>
      </w:pPr>
      <w:r>
        <w:rPr>
          <w:rFonts w:ascii="Times New Roman" w:hAnsi="Times New Roman"/>
          <w:b/>
          <w:i w:val="0"/>
          <w:sz w:val="24"/>
        </w:rPr>
        <w:t>Referencias</w:t>
      </w:r>
    </w:p>
    <w:p>
      <w:pPr>
        <w:spacing w:before="0" w:after="160" w:line="240" w:lineRule="auto"/>
        <w:jc w:val="both"/>
      </w:pPr>
      <w:r>
        <w:rPr>
          <w:rFonts w:ascii="Times New Roman" w:hAnsi="Times New Roman"/>
          <w:b w:val="0"/>
          <w:i w:val="0"/>
          <w:sz w:val="20"/>
        </w:rPr>
        <w:t>En APA 7, la sección de Referencias no lleva numeración [1], [2], sino que se ordena estrictamente en orden alfabético por el apellido del primer autor y utiliza sangría francesa (hanging indent) de 1.27 cm (0.5 pulgadas). A continuación se presentan todas las referencias de ejemplo del documento original adaptadas fielmente a APA 7:</w:t>
      </w:r>
    </w:p>
    <w:p>
      <w:pPr>
        <w:spacing w:before="0" w:after="80" w:line="240" w:lineRule="auto"/>
        <w:ind w:left="720" w:hanging="720"/>
        <w:jc w:val="both"/>
      </w:pPr>
      <w:r>
        <w:rPr>
          <w:rFonts w:ascii="Times New Roman" w:hAnsi="Times New Roman"/>
          <w:b w:val="0"/>
          <w:i w:val="0"/>
          <w:sz w:val="19"/>
        </w:rPr>
        <w:t>Baldonado, M., Chang, C.-C. K., Gravano, L., &amp; Paepcke, A. (1998). The Stanford Digital Library metadata architecture. En Proceedings of the 3rd International Conference on Web Information System and Technologies (WEBIST 2007) (pp. 108–121).</w:t>
      </w:r>
    </w:p>
    <w:p>
      <w:pPr>
        <w:spacing w:before="0" w:after="80" w:line="240" w:lineRule="auto"/>
        <w:ind w:left="720" w:hanging="720"/>
        <w:jc w:val="both"/>
      </w:pPr>
      <w:r>
        <w:rPr>
          <w:rFonts w:ascii="Times New Roman" w:hAnsi="Times New Roman"/>
          <w:b w:val="0"/>
          <w:i w:val="0"/>
          <w:sz w:val="19"/>
        </w:rPr>
        <w:t>Bruce, K. B., Cardelli, L., &amp; Pierce, B. C. (1997). Comparing object encodings. En M. Abadi &amp; T. Ito (Eds.), Theoretical Aspects of Computer Software (pp. 415–438). Springer-Verlag.</w:t>
      </w:r>
    </w:p>
    <w:p>
      <w:pPr>
        <w:spacing w:before="0" w:after="80" w:line="240" w:lineRule="auto"/>
        <w:ind w:left="720" w:hanging="720"/>
        <w:jc w:val="both"/>
      </w:pPr>
      <w:r>
        <w:rPr>
          <w:rFonts w:ascii="Times New Roman" w:hAnsi="Times New Roman"/>
          <w:b w:val="0"/>
          <w:i w:val="0"/>
          <w:sz w:val="19"/>
        </w:rPr>
        <w:t>Cartwright, J. (2007). Big stars have weather too. IOP Web. http://physicsweb.org/articles/news/11/6/16/1</w:t>
      </w:r>
    </w:p>
    <w:p>
      <w:pPr>
        <w:spacing w:before="0" w:after="80" w:line="240" w:lineRule="auto"/>
        <w:ind w:left="720" w:hanging="720"/>
        <w:jc w:val="both"/>
      </w:pPr>
      <w:r>
        <w:rPr>
          <w:rFonts w:ascii="Times New Roman" w:hAnsi="Times New Roman"/>
          <w:b w:val="0"/>
          <w:i w:val="0"/>
          <w:sz w:val="19"/>
        </w:rPr>
        <w:t>Damas, M. J., &amp; Smith, J. (2007). A web-based educational platform for university studies. En V. Iskander (Ed.), Innovations in E-learning, instruction technology, assessment and engineering education (pp. 317–321). Springer.</w:t>
      </w:r>
    </w:p>
    <w:p>
      <w:pPr>
        <w:spacing w:before="0" w:after="80" w:line="240" w:lineRule="auto"/>
        <w:ind w:left="720" w:hanging="720"/>
        <w:jc w:val="both"/>
      </w:pPr>
      <w:r>
        <w:rPr>
          <w:rFonts w:ascii="Times New Roman" w:hAnsi="Times New Roman"/>
          <w:b w:val="0"/>
          <w:i w:val="0"/>
          <w:sz w:val="19"/>
        </w:rPr>
        <w:t>Geddes, K. O., Czapor, S. R., &amp; Labahn, G. (2002). Algorithms for computer algebra. Springer.</w:t>
      </w:r>
    </w:p>
    <w:p>
      <w:pPr>
        <w:spacing w:before="0" w:after="80" w:line="240" w:lineRule="auto"/>
        <w:ind w:left="720" w:hanging="720"/>
        <w:jc w:val="both"/>
      </w:pPr>
      <w:r>
        <w:rPr>
          <w:rFonts w:ascii="Times New Roman" w:hAnsi="Times New Roman"/>
          <w:b w:val="0"/>
          <w:i w:val="0"/>
          <w:sz w:val="19"/>
        </w:rPr>
        <w:t>Hamburger, C. (1995). Quasimonotonicity, regularity and duality for nonlinear systems of partial differential equations. Journal of Universal Computer Science, 1(4), 321–354.</w:t>
      </w:r>
    </w:p>
    <w:p>
      <w:pPr>
        <w:spacing w:before="0" w:after="80" w:line="240" w:lineRule="auto"/>
        <w:ind w:left="720" w:hanging="720"/>
        <w:jc w:val="both"/>
      </w:pPr>
      <w:r>
        <w:rPr>
          <w:rFonts w:ascii="Times New Roman" w:hAnsi="Times New Roman"/>
          <w:b w:val="0"/>
          <w:i w:val="0"/>
          <w:sz w:val="19"/>
        </w:rPr>
        <w:t>Jensen, K., &amp; Wirth, N. (1991). Pascal user manual and report. Springer.</w:t>
      </w:r>
    </w:p>
    <w:p>
      <w:pPr>
        <w:spacing w:before="0" w:after="80" w:line="240" w:lineRule="auto"/>
        <w:ind w:left="720" w:hanging="720"/>
        <w:jc w:val="both"/>
      </w:pPr>
      <w:r>
        <w:rPr>
          <w:rFonts w:ascii="Times New Roman" w:hAnsi="Times New Roman"/>
          <w:b w:val="0"/>
          <w:i w:val="0"/>
          <w:sz w:val="19"/>
        </w:rPr>
        <w:t>van Leeuwen, J. (2008). Playability in action videogames. Gamasutra Game Developer. http://gamasutra.net/playability.html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40" w:lineRule="auto" w:after="80"/>
    </w:pPr>
    <w:rPr>
      <w:rFonts w:ascii="Times New Roman" w:hAnsi="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